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Arabic Typesetting" w:cs="Arabic Typesetting" w:eastAsia="Arabic Typesetting" w:hAnsi="Arabic Typesetting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abic Typesetting" w:cs="Arabic Typesetting" w:eastAsia="Arabic Typesetting" w:hAnsi="Arabic Typesetting"/>
          <w:sz w:val="24"/>
          <w:szCs w:val="24"/>
          <w:rtl w:val="1"/>
        </w:rPr>
        <w:t xml:space="preserve">بسم</w:t>
      </w:r>
      <w:r w:rsidDel="00000000" w:rsidR="00000000" w:rsidRPr="00000000">
        <w:rPr>
          <w:rFonts w:ascii="Arabic Typesetting" w:cs="Arabic Typesetting" w:eastAsia="Arabic Typesetting" w:hAnsi="Arabic Typesetting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24"/>
          <w:szCs w:val="24"/>
          <w:rtl w:val="1"/>
        </w:rPr>
        <w:t xml:space="preserve">الله</w:t>
      </w:r>
      <w:r w:rsidDel="00000000" w:rsidR="00000000" w:rsidRPr="00000000">
        <w:rPr>
          <w:rFonts w:ascii="Arabic Typesetting" w:cs="Arabic Typesetting" w:eastAsia="Arabic Typesetting" w:hAnsi="Arabic Typesetting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24"/>
          <w:szCs w:val="24"/>
          <w:rtl w:val="1"/>
        </w:rPr>
        <w:t xml:space="preserve">الرحمن</w:t>
      </w:r>
      <w:r w:rsidDel="00000000" w:rsidR="00000000" w:rsidRPr="00000000">
        <w:rPr>
          <w:rFonts w:ascii="Arabic Typesetting" w:cs="Arabic Typesetting" w:eastAsia="Arabic Typesetting" w:hAnsi="Arabic Typesetting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abic Typesetting" w:cs="Arabic Typesetting" w:eastAsia="Arabic Typesetting" w:hAnsi="Arabic Typesetting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عــقــد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عــمــل</w:t>
      </w:r>
    </w:p>
    <w:p w:rsidR="00000000" w:rsidDel="00000000" w:rsidP="00000000" w:rsidRDefault="00000000" w:rsidRPr="00000000" w14:paraId="00000004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الحمدلله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وحده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والصلاة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والسلام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نبينا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وصحبه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وبعد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فبعون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وتوفيقه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يوم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السبت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بتاريخ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01/01/1400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01/01/2000 </w:t>
      </w:r>
      <w:r w:rsidDel="00000000" w:rsidR="00000000" w:rsidRPr="00000000">
        <w:rPr>
          <w:sz w:val="24"/>
          <w:szCs w:val="24"/>
          <w:rtl w:val="1"/>
        </w:rPr>
        <w:t xml:space="preserve">م</w:t>
      </w:r>
    </w:p>
    <w:p w:rsidR="00000000" w:rsidDel="00000000" w:rsidP="00000000" w:rsidRDefault="00000000" w:rsidRPr="00000000" w14:paraId="0000000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إبرام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هذا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مدينة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الرياض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بالمملكة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العربية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السعودية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إسم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مساهمة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سعودية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برقم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123456789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01/01/1400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وعنوانه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12345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12345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ويمثله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بصفته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المدير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bidi w:val="1"/>
        <w:ind w:left="360" w:firstLine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ويشار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يأتي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الشركة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المكرم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بسجل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123456789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الإصدار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01/01/1400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ومصدره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والمقيم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سكنا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12345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الرمز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البريدي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12345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هاتف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منزل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012345678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هاتف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055123123123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ويشار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التمهيد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حيث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شركة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مساهمة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سعودية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النشاط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الرياضي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يرافقه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يتفرع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أعمال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أخرى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وبالنظر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اطلاعه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نطاق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المطلوب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أقر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بأن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لديه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المؤهلات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العلمية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والخبرة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يؤهله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للقيام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بالمهام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المطلوبة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تفرضها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طبيعة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الوظيفة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أكمل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وباحترافية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ومهنية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عالية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بناء</w:t>
      </w:r>
      <w:r w:rsidDel="00000000" w:rsidR="00000000" w:rsidRPr="00000000">
        <w:rPr>
          <w:sz w:val="24"/>
          <w:szCs w:val="24"/>
          <w:rtl w:val="1"/>
        </w:rPr>
        <w:t xml:space="preserve">ً </w:t>
      </w:r>
      <w:r w:rsidDel="00000000" w:rsidR="00000000" w:rsidRPr="00000000">
        <w:rPr>
          <w:sz w:val="24"/>
          <w:szCs w:val="24"/>
          <w:rtl w:val="1"/>
        </w:rPr>
        <w:t xml:space="preserve">عليه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فقد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أتفق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الطرفان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وهما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بالأهلية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المعتبرة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يأتي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جزء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يتجزأ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بإدارة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المشتريات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ومقرها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واجبات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الوظيفة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ممارستها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مقتضيات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وحاجته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الاعتبار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خبرة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ومؤهلات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وقدراته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يتناسب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وظيفة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لمطلق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بشرط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الثابتة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للموظف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بمثابة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المسبقة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راتبا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ميلادي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نهايته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شاملا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البدلات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وتفصيله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260" w:right="0" w:hanging="27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وقدره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10000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الآف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260" w:right="0" w:hanging="27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مواصلات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وقدره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500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خمسمئة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260" w:right="0" w:hanging="27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بواقع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25%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260" w:right="0" w:hanging="27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حوافز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اللوائح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المعتمدة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مكافأة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المكافأة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الإجمالي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والبدلات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الثابتة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اعتبار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لعناصر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الأجر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عمولات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وحوافز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طبيعتها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الزيادة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والنقص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ميلادية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تبدأ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الأشهر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اختبار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وحدها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مكافأة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تعويض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إشعار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ويتجدد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تلقائيا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مماثلة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وبالشروط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إبلاغ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رغبته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الأصلية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المجددة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تجديد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لأكثر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إشعار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إنذار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المادتين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81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التزام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حصته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اشتراكات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التأمينات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غرامات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إجازة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مقدارها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بأجر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التمتع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الإجازة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مضي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نصف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وتحدد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مواعيد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التمتع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لائحة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تنظيم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يتعارض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مصلحة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الرعاية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وعائلته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المكونة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زوجة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زوجات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وأولاده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البالغين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مشروعة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بتامين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تستثني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المعالجات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تكاليف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الرعاية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ولعائلته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إجازة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مرضية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لائحة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تنظيم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ثبت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معتمدة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التزام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بدفع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تذاكر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الانتقال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والإعاشة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تكليف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لصالح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خارجها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تأمينها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للائحة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تنظيم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يخضع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المعمول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حاليا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مستقبلا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جانبه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يتعارض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سلوكه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الشخصي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وأخلاقياته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يصدر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يسيء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للشريعة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يتحلى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بالنزاهة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يلتزم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والقواعد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والقرارات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الرياضية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والرقابية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والشرعية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يتبع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والتعاميم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الداخلية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تصدرها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باعتبارها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جزء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يتجزأ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التزامات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الجوهرية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مخالفة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(13)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فشله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بواجباته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توجيهات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رؤسائه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تجاوزه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والصلاحيات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تحددها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حينئذ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إنهائه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المطالبة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تعويض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التزام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بأداء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بنفسه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الأكمل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وبإخلاص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وإتقان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أوامر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رؤسائه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تعليماتهم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وتوجيهاتهم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يخالف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قوانين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بتحويل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الالتزامات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المترتبة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يتنازل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شخص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بطريقة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جزئية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ببذل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وسعه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لأداء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واجباته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واهتمام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تأخير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إهمال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التزم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يبذل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جهده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لمتابعة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التطور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المعايير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الرياضية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تمكنه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بالوظيفة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وأدائها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لأفضل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معايير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إقامة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تدريبية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تهدف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الوظيفة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وقدرات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ويلتزم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بحضورها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والاستفادة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ترشيحه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أدرك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قيامه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بالوظيفة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يؤدي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اطلاعه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منتجات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مستندات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عائدة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لإحدى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التابعة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مستندات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يطلع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قيامه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بالوظيفة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بعمله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بالمحافظة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سريتها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سريان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انتهاء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إنهائه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مبرر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انتهاء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إنهائه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يلتزم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بإعادة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المستندات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الوكالات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الدفاتر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السجلات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موجودات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متعلقة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بالوظيفة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ناتجة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يمتنع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التصريح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كوسائل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الإعلام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أشكالها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التقليدية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والجديدة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المرئية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والمسموعة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والمقروءة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والاجتماعية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لجهات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الأشخاص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خاصين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موظفي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تستدعي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اطلاعهم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260" w:right="0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والتحاليل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والتقارير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والقرارات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260" w:right="0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وخطط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والخطط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260" w:right="0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الموجودة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ستوجد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وأنظمة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رياضية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260" w:right="0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والمتعاملين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الخارج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أكانوا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أشخاص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قطاعات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حكومية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تملكها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260" w:right="0" w:hanging="18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الأنشطة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تمارسها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أعرفت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أكانت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المركز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الرئيس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فروعها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الخارج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المؤسسات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تتبع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تساهم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تولت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إدارتها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ind w:left="10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ولا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نشر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سبق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إفشائه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أخذ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موافقة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خطية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مسبقة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ويستمر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التزام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بذلك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حتى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بعد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انتهاء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العقد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إنهائه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التزام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طيلة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منافسته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حصص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مشابه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منافس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يمتنع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التأثير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الخدمات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الاستشارة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للتعاون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المشاركة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ملكيته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إدارته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تشغيله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الاستثمار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الأشكال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بمقابل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معنوي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الموافقة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الخطية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يتعهد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مستندات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اتصلت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بعمله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بمنافسة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ارتكاب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تتعارض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التزام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بمواعيد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اللوائح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التنظيمية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باحترام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وحسن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معاملتهم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والمحافظة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أسرارهم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وصلتهم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استقطابهم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ومحاولة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زيادتهم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والمحافظة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استقطابهم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لمصلحته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الشخصية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لمصلحة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جهة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بترقية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تمنحه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علاوة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سنوية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للتقدير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صدور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الصلاحية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المذكورة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لوائح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الاختلاف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لتقدير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يتعارض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ينشأ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تنفيذ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بالطرق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بينهما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يتفق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قراره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القطعي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الملزم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للطرفين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يوما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النزاع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جهات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الاختصاص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القضائي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بالمملكة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اطلع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لائحة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تنظيم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ولائحة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الجزاءات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والمكافآت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الملحقة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وسياسة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الرعاية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التزم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ولوائحها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مستقبلا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باعتبارها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جزء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يتجزأ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ومتممة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يخالف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صراحة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والمستندات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قدمها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بصفتها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مؤهلات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لتعيينه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والتعاقد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وموثقة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ومعترف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الجهات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ثبوت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تزكية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إنذار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تعويض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مكافأة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احتفاظ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حقوقه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منتجا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لآثاره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فعليا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استيفاء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تخلف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مباشرة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عذر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مقبول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وحدها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اعتبار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لاغيا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إشعار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حينئذ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ترجع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لحقتها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حاكما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للطرفين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أقر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عنوانه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الموضح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بصدر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اسمه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توجه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الإخطارات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نافذة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يخطر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بتغييره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ويلتزم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بتصحيح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العناوين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وأرقام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الهواتف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بصدر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تغييرها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08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نسختين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متطابقتين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وقعتا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الطرفين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تسلم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027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14"/>
        <w:gridCol w:w="4513"/>
        <w:tblGridChange w:id="0">
          <w:tblGrid>
            <w:gridCol w:w="4514"/>
            <w:gridCol w:w="45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الطرف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الشركة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"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توقيع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الطرف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الموظف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يمثلها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محمد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الاسم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عبدالله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عبدالله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عبدالله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1"/>
              </w:rPr>
              <w:t xml:space="preserve">عبدالله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..................</w:t>
            </w:r>
          </w:p>
          <w:p w:rsidR="00000000" w:rsidDel="00000000" w:rsidP="00000000" w:rsidRDefault="00000000" w:rsidRPr="00000000" w14:paraId="0000004A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التوقيع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..................</w:t>
            </w:r>
          </w:p>
          <w:p w:rsidR="00000000" w:rsidDel="00000000" w:rsidP="00000000" w:rsidRDefault="00000000" w:rsidRPr="00000000" w14:paraId="00000050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01/01/1400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01/01/1400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مباشرة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01/01/1400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هـ</w:t>
            </w:r>
          </w:p>
        </w:tc>
      </w:tr>
    </w:tbl>
    <w:p w:rsidR="00000000" w:rsidDel="00000000" w:rsidP="00000000" w:rsidRDefault="00000000" w:rsidRPr="00000000" w14:paraId="00000056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ختم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الشركة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sectPr>
      <w:headerReference r:id="rId7" w:type="default"/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abic Typesetting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1080" w:hanging="72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1AC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1AC2"/>
  </w:style>
  <w:style w:type="paragraph" w:styleId="Footer">
    <w:name w:val="footer"/>
    <w:basedOn w:val="Normal"/>
    <w:link w:val="FooterChar"/>
    <w:uiPriority w:val="99"/>
    <w:unhideWhenUsed w:val="1"/>
    <w:rsid w:val="00921AC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1AC2"/>
  </w:style>
  <w:style w:type="paragraph" w:styleId="ListParagraph">
    <w:name w:val="List Paragraph"/>
    <w:basedOn w:val="Normal"/>
    <w:uiPriority w:val="34"/>
    <w:qFormat w:val="1"/>
    <w:rsid w:val="00160E9B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30105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0hOpLbQO3SQuiAhNjjjXi00e8w==">AMUW2mUSv8Ys3Eg016aCTethfA34bUbWUcfpeM35WFDX/nzGZ1Gkrx7j136ZFh7/dwz8lIuggUKhvP/nfx7kyMuq3SKGaiosAwYMXQLjAeiWstcSCEguTn3mM9f/wKUUbKY/dp54gEPc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2014-04-05T02:12:00Z</dcterms:created>
  <dc:creator>Waraqi.com</dc:creator>
</cp:coreProperties>
</file>