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الوصف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الوظيفي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88"/>
        <w:gridCol w:w="2160"/>
        <w:gridCol w:w="89"/>
        <w:gridCol w:w="1981"/>
        <w:gridCol w:w="540"/>
        <w:gridCol w:w="2155"/>
        <w:tblGridChange w:id="0">
          <w:tblGrid>
            <w:gridCol w:w="2337"/>
            <w:gridCol w:w="88"/>
            <w:gridCol w:w="2160"/>
            <w:gridCol w:w="89"/>
            <w:gridCol w:w="1981"/>
            <w:gridCol w:w="540"/>
            <w:gridCol w:w="21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الإبداع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والتسويق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tabs>
                <w:tab w:val="left" w:pos="2230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القسم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pos="2230"/>
              </w:tabs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التسويق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7">
            <w:pPr>
              <w:tabs>
                <w:tab w:val="left" w:pos="2230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المجموعة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مصمم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أول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إبداعي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الوظيفي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وحدة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الإبداع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لا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يوجد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tabs>
                <w:tab w:val="left" w:pos="1980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الموظفين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التابعين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للوظيفة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3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مدير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أول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إبداعي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15">
            <w:pPr>
              <w:tabs>
                <w:tab w:val="left" w:pos="1980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المباشر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الرئيسية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1E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إطلاع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color w:val="0000ff"/>
                <w:rtl w:val="1"/>
              </w:rPr>
              <w:t xml:space="preserve">اكتب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القطاعات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التي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تتطلب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أن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يحظى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بها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هذا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الموظف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مثل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المصارف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أو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علم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الإدارة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أو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علم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الإبداع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الأقسام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الأخرى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بالمنظمة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متحلي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بأخلاقيات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الوظائف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ستكون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color w:val="0000ff"/>
                <w:rtl w:val="1"/>
              </w:rPr>
              <w:t xml:space="preserve">اذكر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باختصار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الوظائف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الرئيسية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التي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سيقوم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بها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الموظف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مثال</w:t>
            </w:r>
            <w:r w:rsidDel="00000000" w:rsidR="00000000" w:rsidRPr="00000000">
              <w:rPr>
                <w:color w:val="0000ff"/>
                <w:rtl w:val="1"/>
              </w:rPr>
              <w:t xml:space="preserve">: </w:t>
            </w:r>
            <w:r w:rsidDel="00000000" w:rsidR="00000000" w:rsidRPr="00000000">
              <w:rPr>
                <w:color w:val="0000ff"/>
                <w:rtl w:val="1"/>
              </w:rPr>
              <w:t xml:space="preserve">إدارة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المشاريع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الداخلية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والخارجية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الخاصة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بالقسم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الرئيسية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والمسؤوليات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تفصيلي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الخبرات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120" w:lineRule="auto"/>
              <w:rPr/>
            </w:pPr>
            <w:r w:rsidDel="00000000" w:rsidR="00000000" w:rsidRPr="00000000">
              <w:rPr>
                <w:rtl w:val="1"/>
              </w:rPr>
              <w:t xml:space="preserve">حامل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تتراوح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سنة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ثلاثة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color w:val="0000ff"/>
                <w:rtl w:val="1"/>
              </w:rPr>
              <w:t xml:space="preserve">مثال</w:t>
            </w:r>
            <w:r w:rsidDel="00000000" w:rsidR="00000000" w:rsidRPr="00000000">
              <w:rPr>
                <w:color w:val="0000ff"/>
                <w:rtl w:val="1"/>
              </w:rPr>
              <w:t xml:space="preserve">: </w:t>
            </w:r>
            <w:r w:rsidDel="00000000" w:rsidR="00000000" w:rsidRPr="00000000">
              <w:rPr>
                <w:color w:val="0000ff"/>
                <w:rtl w:val="1"/>
              </w:rPr>
              <w:t xml:space="preserve">التجارة</w:t>
            </w:r>
            <w:r w:rsidDel="00000000" w:rsidR="00000000" w:rsidRPr="00000000">
              <w:rPr>
                <w:color w:val="0000ff"/>
                <w:rtl w:val="1"/>
              </w:rPr>
              <w:t xml:space="preserve"> </w:t>
            </w:r>
            <w:r w:rsidDel="00000000" w:rsidR="00000000" w:rsidRPr="00000000">
              <w:rPr>
                <w:color w:val="0000ff"/>
                <w:rtl w:val="1"/>
              </w:rPr>
              <w:t xml:space="preserve">الإلكترونية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7e6e6" w:val="clea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إخلاء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مسؤولية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بحامل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تطبيقها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تذمر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ملزم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بتطبيق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يطلبه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بناءا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توجيهات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لحامل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التعديلات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لتلائم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والمسؤوليات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بالموظف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بنجاح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الموظف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امتلاك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والقدرات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7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المباشر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7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</w:p>
          <w:p w:rsidR="00000000" w:rsidDel="00000000" w:rsidP="00000000" w:rsidRDefault="00000000" w:rsidRPr="00000000" w14:paraId="0000008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369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0369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B0369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036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69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1sxKD++pGM10f3c7jxkYv0r1w==">AMUW2mXFVCpWVqLqzM5A7/h/jz+1Q/V+5nijNhmOz1sdWjsHsKl3PlGqkCREAG5O7sz/g/YuIiMGnQi1+fb2JpxNRG0vJ5VOreith4BpS3WQJ6vg1mO5ecUH2g0CQODhHvimYFGyOTMD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2014-06-10T22:02:00Z</dcterms:created>
  <dc:creator>Waraqi.com</dc:creator>
</cp:coreProperties>
</file>